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5A2" w:rsidRPr="003631A7" w:rsidRDefault="00104375" w:rsidP="00FB75A2">
      <w:pPr>
        <w:rPr>
          <w:b/>
          <w:bCs/>
        </w:rPr>
      </w:pPr>
      <w:r>
        <w:rPr>
          <w:b/>
          <w:bCs/>
        </w:rPr>
        <w:t>March 9-11</w:t>
      </w:r>
      <w:r w:rsidR="00FB75A2" w:rsidRPr="003631A7">
        <w:rPr>
          <w:b/>
          <w:bCs/>
        </w:rPr>
        <w:t>, 2021 EMAB Meeting Summary</w:t>
      </w:r>
    </w:p>
    <w:p w:rsidR="00FB75A2" w:rsidRPr="003631A7" w:rsidRDefault="00FB75A2" w:rsidP="00FB75A2">
      <w:pPr>
        <w:rPr>
          <w:rFonts w:ascii="Calibri" w:hAnsi="Calibri" w:cs="Calibri"/>
        </w:rPr>
      </w:pPr>
      <w:r w:rsidRPr="003631A7">
        <w:rPr>
          <w:rFonts w:ascii="Calibri" w:hAnsi="Calibri" w:cs="Calibri"/>
        </w:rPr>
        <w:t>Meeting held in-person and by teleconference/videoconference. Videoconference was for presentations, teleconference for audio.</w:t>
      </w:r>
    </w:p>
    <w:p w:rsidR="00FB75A2" w:rsidRPr="003631A7" w:rsidRDefault="00B97B29" w:rsidP="00FB75A2">
      <w:pPr>
        <w:spacing w:after="0"/>
        <w:rPr>
          <w:b/>
          <w:bCs/>
        </w:rPr>
      </w:pPr>
      <w:r>
        <w:rPr>
          <w:b/>
          <w:bCs/>
        </w:rPr>
        <w:t>Action Item Follow-up</w:t>
      </w:r>
      <w:r w:rsidR="00FB75A2" w:rsidRPr="003631A7">
        <w:rPr>
          <w:b/>
          <w:bCs/>
        </w:rPr>
        <w:t>:</w:t>
      </w:r>
    </w:p>
    <w:p w:rsidR="00FB75A2" w:rsidRPr="005B4D42" w:rsidRDefault="005B4D42" w:rsidP="00104375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>
        <w:t xml:space="preserve">EMAB will </w:t>
      </w:r>
      <w:r>
        <w:rPr>
          <w:rFonts w:cstheme="minorHAnsi"/>
        </w:rPr>
        <w:t>s</w:t>
      </w:r>
      <w:r w:rsidRPr="005B4D42">
        <w:rPr>
          <w:rFonts w:cstheme="minorHAnsi"/>
        </w:rPr>
        <w:t>end letter to Government of Canada re</w:t>
      </w:r>
      <w:r w:rsidR="00B97B29">
        <w:rPr>
          <w:rFonts w:cstheme="minorHAnsi"/>
        </w:rPr>
        <w:t>quest</w:t>
      </w:r>
      <w:r w:rsidRPr="005B4D42">
        <w:rPr>
          <w:rFonts w:cstheme="minorHAnsi"/>
        </w:rPr>
        <w:t>ing EMAB appointees/directors and note required response within 60 days.</w:t>
      </w:r>
    </w:p>
    <w:p w:rsidR="005B4D42" w:rsidRPr="006812EC" w:rsidRDefault="005B4D42" w:rsidP="00104375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>
        <w:t xml:space="preserve">EMAB will </w:t>
      </w:r>
      <w:r w:rsidRPr="005B4D42">
        <w:rPr>
          <w:rFonts w:cstheme="minorHAnsi"/>
        </w:rPr>
        <w:t xml:space="preserve">write letter to GNWT recommending they provide timeline for EAQMP </w:t>
      </w:r>
      <w:r w:rsidR="00B97B29">
        <w:rPr>
          <w:rFonts w:cstheme="minorHAnsi"/>
        </w:rPr>
        <w:t>M</w:t>
      </w:r>
      <w:r w:rsidRPr="005B4D42">
        <w:rPr>
          <w:rFonts w:cstheme="minorHAnsi"/>
        </w:rPr>
        <w:t>inister</w:t>
      </w:r>
      <w:r w:rsidR="00B97B29">
        <w:rPr>
          <w:rFonts w:cstheme="minorHAnsi"/>
        </w:rPr>
        <w:t>’s</w:t>
      </w:r>
      <w:r w:rsidRPr="005B4D42">
        <w:rPr>
          <w:rFonts w:cstheme="minorHAnsi"/>
        </w:rPr>
        <w:t xml:space="preserve"> review.</w:t>
      </w:r>
    </w:p>
    <w:p w:rsidR="006812EC" w:rsidRPr="00104375" w:rsidRDefault="006812EC" w:rsidP="00104375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>
        <w:t xml:space="preserve">EMAB will send letter of support for </w:t>
      </w:r>
      <w:proofErr w:type="spellStart"/>
      <w:r>
        <w:t>Diavik’s</w:t>
      </w:r>
      <w:proofErr w:type="spellEnd"/>
      <w:r>
        <w:t xml:space="preserve"> proposed Frame Lake Fish Habitat Rehabilitation Project.</w:t>
      </w:r>
    </w:p>
    <w:p w:rsidR="00104375" w:rsidRPr="003631A7" w:rsidRDefault="00104375" w:rsidP="00104375">
      <w:pPr>
        <w:pStyle w:val="ListParagraph"/>
        <w:spacing w:after="0"/>
        <w:rPr>
          <w:b/>
          <w:bCs/>
        </w:rPr>
      </w:pPr>
    </w:p>
    <w:p w:rsidR="006812EC" w:rsidRDefault="006812EC" w:rsidP="00FB75A2">
      <w:pPr>
        <w:spacing w:after="0"/>
        <w:rPr>
          <w:b/>
          <w:bCs/>
        </w:rPr>
      </w:pPr>
      <w:r>
        <w:rPr>
          <w:b/>
          <w:bCs/>
        </w:rPr>
        <w:t>Finance</w:t>
      </w:r>
    </w:p>
    <w:p w:rsidR="006812EC" w:rsidRPr="006812EC" w:rsidRDefault="006812EC" w:rsidP="006812EC">
      <w:pPr>
        <w:pStyle w:val="ListParagraph"/>
        <w:numPr>
          <w:ilvl w:val="0"/>
          <w:numId w:val="11"/>
        </w:numPr>
        <w:spacing w:after="0"/>
        <w:rPr>
          <w:b/>
          <w:bCs/>
        </w:rPr>
      </w:pPr>
      <w:r>
        <w:t>Community engagement budgets have not been used due to COVID.</w:t>
      </w:r>
    </w:p>
    <w:p w:rsidR="006812EC" w:rsidRDefault="006812EC" w:rsidP="006812EC">
      <w:pPr>
        <w:pStyle w:val="ListParagraph"/>
        <w:numPr>
          <w:ilvl w:val="1"/>
          <w:numId w:val="11"/>
        </w:numPr>
        <w:spacing w:after="0"/>
      </w:pPr>
      <w:r w:rsidRPr="006812EC">
        <w:t>Executive Director will draft a policy allowing for board members to access community engagement budget</w:t>
      </w:r>
      <w:r w:rsidR="00B97B29">
        <w:t xml:space="preserve"> through proposals to the Board</w:t>
      </w:r>
      <w:r w:rsidR="00D56EC0">
        <w:t>.</w:t>
      </w:r>
    </w:p>
    <w:p w:rsidR="00D56EC0" w:rsidRDefault="00D56EC0" w:rsidP="006812EC">
      <w:pPr>
        <w:pStyle w:val="ListParagraph"/>
        <w:numPr>
          <w:ilvl w:val="1"/>
          <w:numId w:val="11"/>
        </w:numPr>
        <w:spacing w:after="0"/>
      </w:pPr>
      <w:r>
        <w:t>Aboriginal members can make proposals to use 2020-21 community update funds.</w:t>
      </w:r>
    </w:p>
    <w:p w:rsidR="00A624CB" w:rsidRPr="006812EC" w:rsidRDefault="00A624CB" w:rsidP="00D56EC0">
      <w:pPr>
        <w:pStyle w:val="ListParagraph"/>
        <w:numPr>
          <w:ilvl w:val="0"/>
          <w:numId w:val="11"/>
        </w:numPr>
        <w:spacing w:after="0"/>
      </w:pPr>
      <w:r>
        <w:t>EMAB will request some funds</w:t>
      </w:r>
      <w:r w:rsidR="00D56EC0">
        <w:t xml:space="preserve"> for technical review</w:t>
      </w:r>
      <w:r>
        <w:t xml:space="preserve"> be rolled over from 2020-21 to next year.</w:t>
      </w:r>
    </w:p>
    <w:p w:rsidR="006812EC" w:rsidRDefault="006812EC" w:rsidP="00FB75A2">
      <w:pPr>
        <w:spacing w:after="0"/>
        <w:rPr>
          <w:b/>
          <w:bCs/>
        </w:rPr>
      </w:pPr>
    </w:p>
    <w:p w:rsidR="005B4D42" w:rsidRDefault="005B4D42" w:rsidP="00FB75A2">
      <w:pPr>
        <w:spacing w:after="0"/>
        <w:rPr>
          <w:b/>
          <w:bCs/>
        </w:rPr>
      </w:pPr>
      <w:r>
        <w:rPr>
          <w:b/>
          <w:bCs/>
        </w:rPr>
        <w:t>Mixing Zones Discussion</w:t>
      </w:r>
    </w:p>
    <w:p w:rsidR="005B4D42" w:rsidRPr="00B97B29" w:rsidRDefault="005B4D42" w:rsidP="005B4D42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>
        <w:t xml:space="preserve">EMAB consultants presented reviews on </w:t>
      </w:r>
      <w:proofErr w:type="spellStart"/>
      <w:r>
        <w:t>Diavik’s</w:t>
      </w:r>
      <w:proofErr w:type="spellEnd"/>
      <w:r>
        <w:t xml:space="preserve"> mixing zones paper.</w:t>
      </w:r>
    </w:p>
    <w:p w:rsidR="00B97B29" w:rsidRPr="005B4D42" w:rsidRDefault="00B97B29" w:rsidP="00B97B29">
      <w:pPr>
        <w:pStyle w:val="ListParagraph"/>
        <w:numPr>
          <w:ilvl w:val="1"/>
          <w:numId w:val="9"/>
        </w:numPr>
        <w:spacing w:after="0"/>
        <w:rPr>
          <w:b/>
          <w:bCs/>
        </w:rPr>
      </w:pPr>
      <w:r>
        <w:rPr>
          <w:bCs/>
        </w:rPr>
        <w:t>Many details are missing about possible ways to reduce contamination in runoff after closure</w:t>
      </w:r>
      <w:r>
        <w:rPr>
          <w:bCs/>
        </w:rPr>
        <w:t xml:space="preserve"> and effect on the size of mixing zones</w:t>
      </w:r>
    </w:p>
    <w:p w:rsidR="00B97B29" w:rsidRPr="00B97B29" w:rsidRDefault="00B97B29" w:rsidP="00B97B29">
      <w:pPr>
        <w:pStyle w:val="ListParagraph"/>
        <w:numPr>
          <w:ilvl w:val="1"/>
          <w:numId w:val="9"/>
        </w:numPr>
        <w:spacing w:after="0"/>
        <w:rPr>
          <w:b/>
          <w:bCs/>
        </w:rPr>
      </w:pPr>
      <w:r>
        <w:rPr>
          <w:bCs/>
        </w:rPr>
        <w:t xml:space="preserve">Support for </w:t>
      </w:r>
      <w:proofErr w:type="spellStart"/>
      <w:r>
        <w:rPr>
          <w:bCs/>
        </w:rPr>
        <w:t>Diavik’s</w:t>
      </w:r>
      <w:proofErr w:type="spellEnd"/>
      <w:r>
        <w:rPr>
          <w:bCs/>
        </w:rPr>
        <w:t xml:space="preserve"> idea to do research on effects of runoff on aquatic life, but need to review detailed proposal</w:t>
      </w:r>
    </w:p>
    <w:p w:rsidR="00B97B29" w:rsidRPr="00B97B29" w:rsidRDefault="00B97B29" w:rsidP="00B97B29">
      <w:pPr>
        <w:pStyle w:val="ListParagraph"/>
        <w:numPr>
          <w:ilvl w:val="1"/>
          <w:numId w:val="9"/>
        </w:numPr>
        <w:spacing w:after="0"/>
        <w:rPr>
          <w:b/>
          <w:bCs/>
        </w:rPr>
      </w:pPr>
      <w:proofErr w:type="spellStart"/>
      <w:r>
        <w:rPr>
          <w:bCs/>
        </w:rPr>
        <w:t>Diavik’s</w:t>
      </w:r>
      <w:proofErr w:type="spellEnd"/>
      <w:r>
        <w:rPr>
          <w:bCs/>
        </w:rPr>
        <w:t xml:space="preserve"> proposed discharge criteria would impact aquatic life; noted these only apply to mixing zones</w:t>
      </w:r>
    </w:p>
    <w:p w:rsidR="005B4D42" w:rsidRPr="00834FF2" w:rsidRDefault="005B4D42" w:rsidP="005B4D42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>
        <w:t>Timeline to submit comments is rushed. EMAB request</w:t>
      </w:r>
      <w:r w:rsidR="000501DB">
        <w:t>ed</w:t>
      </w:r>
      <w:r>
        <w:t xml:space="preserve"> an extension from the WLWB</w:t>
      </w:r>
      <w:r w:rsidR="000501DB">
        <w:t>, which has been granted</w:t>
      </w:r>
      <w:r>
        <w:t>.</w:t>
      </w:r>
    </w:p>
    <w:p w:rsidR="00834FF2" w:rsidRPr="00834FF2" w:rsidRDefault="00834FF2" w:rsidP="005B4D42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>
        <w:t>Concern that Arcadis consulting did not have all the relevant information needed for their review.</w:t>
      </w:r>
      <w:r w:rsidR="00B97B29">
        <w:t xml:space="preserve"> </w:t>
      </w:r>
      <w:proofErr w:type="spellStart"/>
      <w:r w:rsidR="00B97B29">
        <w:t>Diavik</w:t>
      </w:r>
      <w:proofErr w:type="spellEnd"/>
      <w:r w:rsidR="00B97B29">
        <w:t xml:space="preserve"> provided a document.</w:t>
      </w:r>
    </w:p>
    <w:p w:rsidR="00834FF2" w:rsidRPr="005B4D42" w:rsidRDefault="00834FF2" w:rsidP="005B4D42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>
        <w:t>Arcadis will</w:t>
      </w:r>
      <w:r w:rsidR="00B97B29">
        <w:t xml:space="preserve"> review new document and</w:t>
      </w:r>
      <w:r>
        <w:t xml:space="preserve"> revise comments and EMAB will plan a conference call </w:t>
      </w:r>
      <w:r w:rsidR="00B97B29">
        <w:t>t</w:t>
      </w:r>
      <w:r>
        <w:t xml:space="preserve">o discuss on the week of March 22. </w:t>
      </w:r>
    </w:p>
    <w:p w:rsidR="005B4D42" w:rsidRDefault="005B4D42" w:rsidP="005B4D42">
      <w:pPr>
        <w:spacing w:after="0"/>
        <w:rPr>
          <w:b/>
          <w:bCs/>
        </w:rPr>
      </w:pPr>
    </w:p>
    <w:p w:rsidR="005B4D42" w:rsidRDefault="005B4D42" w:rsidP="005B4D42">
      <w:pPr>
        <w:spacing w:after="0"/>
        <w:rPr>
          <w:b/>
          <w:bCs/>
        </w:rPr>
      </w:pPr>
      <w:r>
        <w:rPr>
          <w:b/>
          <w:bCs/>
        </w:rPr>
        <w:t>Inspectors Report</w:t>
      </w:r>
    </w:p>
    <w:p w:rsidR="005B4D42" w:rsidRPr="005B4D42" w:rsidRDefault="005B4D42" w:rsidP="005B4D42">
      <w:pPr>
        <w:pStyle w:val="ListParagraph"/>
        <w:numPr>
          <w:ilvl w:val="0"/>
          <w:numId w:val="10"/>
        </w:numPr>
        <w:spacing w:after="0"/>
      </w:pPr>
      <w:r>
        <w:t xml:space="preserve">The </w:t>
      </w:r>
      <w:r w:rsidR="00A624CB">
        <w:t>I</w:t>
      </w:r>
      <w:r>
        <w:t xml:space="preserve">nspector is </w:t>
      </w:r>
      <w:r>
        <w:rPr>
          <w:rFonts w:cstheme="minorHAnsi"/>
          <w:bCs/>
        </w:rPr>
        <w:t>concerned new conditions in new draft water licence will affect inspector’s ability to make emergency decisions in the field. Inspectors need some flexibility</w:t>
      </w:r>
      <w:r w:rsidR="00A624CB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  <w:proofErr w:type="spellStart"/>
      <w:r w:rsidR="006812EC">
        <w:rPr>
          <w:rFonts w:cstheme="minorHAnsi"/>
          <w:bCs/>
        </w:rPr>
        <w:t>Diavik</w:t>
      </w:r>
      <w:proofErr w:type="spellEnd"/>
      <w:r w:rsidR="006812EC">
        <w:rPr>
          <w:rFonts w:cstheme="minorHAnsi"/>
          <w:bCs/>
        </w:rPr>
        <w:t xml:space="preserve"> also has some concerns with this review requirement. </w:t>
      </w:r>
    </w:p>
    <w:p w:rsidR="00FB75A2" w:rsidRPr="00A624CB" w:rsidRDefault="00FB75A2" w:rsidP="00A624CB">
      <w:pPr>
        <w:spacing w:after="0"/>
        <w:rPr>
          <w:bCs/>
        </w:rPr>
      </w:pPr>
    </w:p>
    <w:p w:rsidR="000501DB" w:rsidRDefault="000501DB">
      <w:pPr>
        <w:rPr>
          <w:b/>
          <w:bCs/>
        </w:rPr>
      </w:pPr>
      <w:r>
        <w:rPr>
          <w:b/>
          <w:bCs/>
        </w:rPr>
        <w:br w:type="page"/>
      </w:r>
    </w:p>
    <w:p w:rsidR="00FB75A2" w:rsidRDefault="006812EC" w:rsidP="00FB75A2">
      <w:pPr>
        <w:spacing w:after="0"/>
        <w:jc w:val="both"/>
        <w:rPr>
          <w:b/>
          <w:bCs/>
        </w:rPr>
      </w:pPr>
      <w:r>
        <w:rPr>
          <w:b/>
          <w:bCs/>
        </w:rPr>
        <w:t>Draft Conflict of Interest Policy</w:t>
      </w:r>
    </w:p>
    <w:p w:rsidR="006812EC" w:rsidRPr="006812EC" w:rsidRDefault="006812EC" w:rsidP="006812EC">
      <w:pPr>
        <w:pStyle w:val="ListParagraph"/>
        <w:numPr>
          <w:ilvl w:val="0"/>
          <w:numId w:val="10"/>
        </w:numPr>
        <w:spacing w:after="0"/>
        <w:jc w:val="both"/>
        <w:rPr>
          <w:b/>
          <w:bCs/>
        </w:rPr>
      </w:pPr>
      <w:r>
        <w:t xml:space="preserve">Lawyer Ed Gullberg drafted a policy to clarify conflict of interest </w:t>
      </w:r>
      <w:r w:rsidR="00A624CB">
        <w:t>issues discussed last year. Balancing independence with representing general interest of their Party.</w:t>
      </w:r>
    </w:p>
    <w:p w:rsidR="006812EC" w:rsidRPr="006812EC" w:rsidRDefault="00A624CB" w:rsidP="006812EC">
      <w:pPr>
        <w:pStyle w:val="ListParagraph"/>
        <w:numPr>
          <w:ilvl w:val="1"/>
          <w:numId w:val="10"/>
        </w:numPr>
        <w:spacing w:after="0"/>
        <w:jc w:val="both"/>
        <w:rPr>
          <w:b/>
          <w:bCs/>
        </w:rPr>
      </w:pPr>
      <w:r>
        <w:t>Focus on financial interest of employer</w:t>
      </w:r>
      <w:r w:rsidR="006812EC">
        <w:t xml:space="preserve"> seems like it can exclude Diavik representative from any vote or discussion.</w:t>
      </w:r>
    </w:p>
    <w:p w:rsidR="00A624CB" w:rsidRPr="00A624CB" w:rsidRDefault="00A624CB" w:rsidP="006812EC">
      <w:pPr>
        <w:pStyle w:val="ListParagraph"/>
        <w:numPr>
          <w:ilvl w:val="1"/>
          <w:numId w:val="10"/>
        </w:numPr>
        <w:spacing w:after="0"/>
        <w:jc w:val="both"/>
        <w:rPr>
          <w:b/>
          <w:bCs/>
        </w:rPr>
      </w:pPr>
      <w:r>
        <w:rPr>
          <w:bCs/>
        </w:rPr>
        <w:t xml:space="preserve">Board members must put EMAB’s interests above others. </w:t>
      </w:r>
    </w:p>
    <w:p w:rsidR="006812EC" w:rsidRPr="006812EC" w:rsidRDefault="006812EC" w:rsidP="006812EC">
      <w:pPr>
        <w:pStyle w:val="ListParagraph"/>
        <w:numPr>
          <w:ilvl w:val="1"/>
          <w:numId w:val="10"/>
        </w:numPr>
        <w:spacing w:after="0"/>
        <w:jc w:val="both"/>
        <w:rPr>
          <w:b/>
          <w:bCs/>
        </w:rPr>
      </w:pPr>
      <w:r>
        <w:t>Noted that the point is for EMAB to be democra</w:t>
      </w:r>
      <w:r w:rsidR="00A624CB">
        <w:t>tic</w:t>
      </w:r>
      <w:r>
        <w:t xml:space="preserve">; sometimes </w:t>
      </w:r>
      <w:proofErr w:type="spellStart"/>
      <w:r>
        <w:t>Diavik</w:t>
      </w:r>
      <w:proofErr w:type="spellEnd"/>
      <w:r>
        <w:t xml:space="preserve"> will vote differently.</w:t>
      </w:r>
    </w:p>
    <w:p w:rsidR="006812EC" w:rsidRPr="00062E4A" w:rsidRDefault="006812EC" w:rsidP="006812EC">
      <w:pPr>
        <w:pStyle w:val="ListParagraph"/>
        <w:numPr>
          <w:ilvl w:val="1"/>
          <w:numId w:val="10"/>
        </w:numPr>
        <w:spacing w:after="0"/>
        <w:jc w:val="both"/>
        <w:rPr>
          <w:b/>
          <w:bCs/>
        </w:rPr>
      </w:pPr>
      <w:r>
        <w:t>Draft policy may be too strict; draft will be revised for Board</w:t>
      </w:r>
      <w:r w:rsidR="00A624CB">
        <w:t>’</w:t>
      </w:r>
      <w:r>
        <w:t>s consideration and later discussion.</w:t>
      </w:r>
    </w:p>
    <w:p w:rsidR="00062E4A" w:rsidRDefault="00062E4A" w:rsidP="00062E4A">
      <w:pPr>
        <w:spacing w:after="0"/>
        <w:jc w:val="both"/>
        <w:rPr>
          <w:b/>
          <w:bCs/>
        </w:rPr>
      </w:pPr>
    </w:p>
    <w:p w:rsidR="00062E4A" w:rsidRDefault="00062E4A" w:rsidP="00062E4A">
      <w:pPr>
        <w:spacing w:after="0"/>
        <w:jc w:val="both"/>
        <w:rPr>
          <w:b/>
          <w:bCs/>
        </w:rPr>
      </w:pPr>
      <w:r>
        <w:rPr>
          <w:b/>
          <w:bCs/>
        </w:rPr>
        <w:t>Update on GNWT Long Term Responsibility for Mine Closure</w:t>
      </w:r>
    </w:p>
    <w:p w:rsidR="00062E4A" w:rsidRPr="00062E4A" w:rsidRDefault="00062E4A" w:rsidP="00062E4A">
      <w:pPr>
        <w:pStyle w:val="ListParagraph"/>
        <w:numPr>
          <w:ilvl w:val="0"/>
          <w:numId w:val="10"/>
        </w:numPr>
        <w:spacing w:after="0"/>
        <w:jc w:val="both"/>
        <w:rPr>
          <w:b/>
          <w:bCs/>
        </w:rPr>
      </w:pPr>
      <w:r>
        <w:t xml:space="preserve">GNWT updated the Board on </w:t>
      </w:r>
      <w:r w:rsidR="00A624CB">
        <w:t xml:space="preserve">legislation and </w:t>
      </w:r>
      <w:r>
        <w:t>policy development.</w:t>
      </w:r>
    </w:p>
    <w:p w:rsidR="00062E4A" w:rsidRDefault="00062E4A" w:rsidP="00062E4A">
      <w:pPr>
        <w:pStyle w:val="ListParagraph"/>
        <w:numPr>
          <w:ilvl w:val="0"/>
          <w:numId w:val="10"/>
        </w:numPr>
        <w:spacing w:line="254" w:lineRule="auto"/>
        <w:rPr>
          <w:rFonts w:cstheme="minorHAnsi"/>
          <w:bCs/>
        </w:rPr>
      </w:pPr>
      <w:r>
        <w:rPr>
          <w:rFonts w:cstheme="minorHAnsi"/>
          <w:bCs/>
        </w:rPr>
        <w:t>Guidelines for closure and reclamation cost estimates are being updated with input from WLWB, ENR, Lands, CIRNAC, GTC, T</w:t>
      </w:r>
      <w:r w:rsidR="00A624CB">
        <w:rPr>
          <w:rFonts w:cstheme="minorHAnsi"/>
          <w:bCs/>
        </w:rPr>
        <w:t>G</w:t>
      </w:r>
      <w:r>
        <w:rPr>
          <w:rFonts w:cstheme="minorHAnsi"/>
          <w:bCs/>
        </w:rPr>
        <w:t>.</w:t>
      </w:r>
    </w:p>
    <w:p w:rsidR="00062E4A" w:rsidRDefault="00062E4A" w:rsidP="00062E4A">
      <w:pPr>
        <w:pStyle w:val="ListParagraph"/>
        <w:numPr>
          <w:ilvl w:val="0"/>
          <w:numId w:val="10"/>
        </w:numPr>
        <w:spacing w:line="254" w:lineRule="auto"/>
        <w:rPr>
          <w:rFonts w:cstheme="minorHAnsi"/>
          <w:bCs/>
        </w:rPr>
      </w:pPr>
      <w:r>
        <w:rPr>
          <w:rFonts w:cstheme="minorHAnsi"/>
          <w:bCs/>
        </w:rPr>
        <w:t>There will be a public review, likely in summer 2021.</w:t>
      </w:r>
    </w:p>
    <w:p w:rsidR="00062E4A" w:rsidRDefault="00062E4A" w:rsidP="00062E4A">
      <w:pPr>
        <w:pStyle w:val="ListParagraph"/>
        <w:numPr>
          <w:ilvl w:val="0"/>
          <w:numId w:val="10"/>
        </w:numPr>
        <w:spacing w:line="254" w:lineRule="auto"/>
        <w:rPr>
          <w:rFonts w:cstheme="minorHAnsi"/>
          <w:bCs/>
        </w:rPr>
      </w:pPr>
      <w:r>
        <w:rPr>
          <w:rFonts w:cstheme="minorHAnsi"/>
          <w:bCs/>
        </w:rPr>
        <w:t>GNWT will update the board when the draft guidelines are released.</w:t>
      </w:r>
    </w:p>
    <w:p w:rsidR="000501DB" w:rsidRDefault="000501DB" w:rsidP="00062E4A">
      <w:pPr>
        <w:pStyle w:val="ListParagraph"/>
        <w:numPr>
          <w:ilvl w:val="0"/>
          <w:numId w:val="10"/>
        </w:numPr>
        <w:spacing w:line="254" w:lineRule="auto"/>
        <w:rPr>
          <w:rFonts w:cstheme="minorHAnsi"/>
          <w:bCs/>
        </w:rPr>
      </w:pPr>
      <w:r>
        <w:rPr>
          <w:rFonts w:cstheme="minorHAnsi"/>
          <w:bCs/>
        </w:rPr>
        <w:t>Public Lands Act Regulations are being developed; will include security for mine closure</w:t>
      </w:r>
    </w:p>
    <w:p w:rsidR="00062E4A" w:rsidRDefault="00062E4A" w:rsidP="00062E4A">
      <w:pPr>
        <w:spacing w:line="254" w:lineRule="auto"/>
        <w:rPr>
          <w:rFonts w:cstheme="minorHAnsi"/>
          <w:b/>
        </w:rPr>
      </w:pPr>
      <w:r>
        <w:rPr>
          <w:rFonts w:cstheme="minorHAnsi"/>
          <w:b/>
        </w:rPr>
        <w:t>Mercury in Lake Trout Review:</w:t>
      </w:r>
    </w:p>
    <w:p w:rsidR="00062E4A" w:rsidRPr="00074A61" w:rsidRDefault="00074A61" w:rsidP="00143C94">
      <w:pPr>
        <w:pStyle w:val="ListParagraph"/>
        <w:numPr>
          <w:ilvl w:val="0"/>
          <w:numId w:val="14"/>
        </w:numPr>
        <w:spacing w:after="0" w:line="254" w:lineRule="auto"/>
        <w:jc w:val="both"/>
        <w:rPr>
          <w:b/>
          <w:bCs/>
        </w:rPr>
      </w:pPr>
      <w:r>
        <w:rPr>
          <w:rFonts w:cstheme="minorHAnsi"/>
          <w:bCs/>
        </w:rPr>
        <w:t>North South consultants provided update on review</w:t>
      </w:r>
    </w:p>
    <w:p w:rsidR="00074A61" w:rsidRPr="00074A61" w:rsidRDefault="00074A61" w:rsidP="00074A61">
      <w:pPr>
        <w:pStyle w:val="ListParagraph"/>
        <w:numPr>
          <w:ilvl w:val="1"/>
          <w:numId w:val="14"/>
        </w:numPr>
        <w:spacing w:after="0" w:line="254" w:lineRule="auto"/>
        <w:jc w:val="both"/>
        <w:rPr>
          <w:b/>
          <w:bCs/>
        </w:rPr>
      </w:pPr>
      <w:r>
        <w:rPr>
          <w:rFonts w:cstheme="minorHAnsi"/>
          <w:bCs/>
        </w:rPr>
        <w:t xml:space="preserve">Still hoping to get remaining data from </w:t>
      </w:r>
      <w:proofErr w:type="spellStart"/>
      <w:r>
        <w:rPr>
          <w:rFonts w:cstheme="minorHAnsi"/>
          <w:bCs/>
        </w:rPr>
        <w:t>Diavik</w:t>
      </w:r>
      <w:proofErr w:type="spellEnd"/>
      <w:r>
        <w:rPr>
          <w:rFonts w:cstheme="minorHAnsi"/>
          <w:bCs/>
        </w:rPr>
        <w:t xml:space="preserve">; </w:t>
      </w:r>
      <w:r w:rsidR="000501DB">
        <w:rPr>
          <w:rFonts w:cstheme="minorHAnsi"/>
          <w:bCs/>
        </w:rPr>
        <w:t>can do</w:t>
      </w:r>
      <w:r>
        <w:rPr>
          <w:rFonts w:cstheme="minorHAnsi"/>
          <w:bCs/>
        </w:rPr>
        <w:t xml:space="preserve"> the review without it.</w:t>
      </w:r>
    </w:p>
    <w:p w:rsidR="00074A61" w:rsidRPr="00074A61" w:rsidRDefault="00074A61" w:rsidP="00074A61">
      <w:pPr>
        <w:pStyle w:val="ListParagraph"/>
        <w:numPr>
          <w:ilvl w:val="0"/>
          <w:numId w:val="14"/>
        </w:numPr>
        <w:spacing w:after="0" w:line="254" w:lineRule="auto"/>
        <w:jc w:val="both"/>
        <w:rPr>
          <w:b/>
          <w:bCs/>
        </w:rPr>
      </w:pPr>
      <w:r>
        <w:rPr>
          <w:rFonts w:cstheme="minorHAnsi"/>
          <w:bCs/>
        </w:rPr>
        <w:t xml:space="preserve">Noted that Barry Zajdlik put out a paper showing that there is mercury in </w:t>
      </w:r>
      <w:proofErr w:type="spellStart"/>
      <w:r>
        <w:rPr>
          <w:rFonts w:cstheme="minorHAnsi"/>
          <w:bCs/>
        </w:rPr>
        <w:t>Diavik</w:t>
      </w:r>
      <w:r w:rsidR="000501DB">
        <w:rPr>
          <w:rFonts w:cstheme="minorHAnsi"/>
          <w:bCs/>
        </w:rPr>
        <w:t>’</w:t>
      </w:r>
      <w:r>
        <w:rPr>
          <w:rFonts w:cstheme="minorHAnsi"/>
          <w:bCs/>
        </w:rPr>
        <w:t>s</w:t>
      </w:r>
      <w:proofErr w:type="spellEnd"/>
      <w:r>
        <w:rPr>
          <w:rFonts w:cstheme="minorHAnsi"/>
          <w:bCs/>
        </w:rPr>
        <w:t xml:space="preserve"> effluent. </w:t>
      </w:r>
    </w:p>
    <w:p w:rsidR="00074A61" w:rsidRDefault="00074A61" w:rsidP="00074A61">
      <w:pPr>
        <w:spacing w:after="0" w:line="254" w:lineRule="auto"/>
        <w:jc w:val="both"/>
        <w:rPr>
          <w:b/>
          <w:bCs/>
        </w:rPr>
      </w:pPr>
    </w:p>
    <w:p w:rsidR="00074A61" w:rsidRDefault="000501DB" w:rsidP="00074A61">
      <w:pPr>
        <w:spacing w:after="0" w:line="254" w:lineRule="auto"/>
        <w:jc w:val="both"/>
        <w:rPr>
          <w:b/>
          <w:bCs/>
        </w:rPr>
      </w:pPr>
      <w:r>
        <w:rPr>
          <w:b/>
          <w:bCs/>
        </w:rPr>
        <w:t xml:space="preserve">Air Quality and </w:t>
      </w:r>
      <w:r w:rsidR="00074A61">
        <w:rPr>
          <w:b/>
          <w:bCs/>
        </w:rPr>
        <w:t>Yellow Haze</w:t>
      </w:r>
    </w:p>
    <w:p w:rsidR="00074A61" w:rsidRPr="007A609C" w:rsidRDefault="007A609C" w:rsidP="00074A61">
      <w:pPr>
        <w:pStyle w:val="ListParagraph"/>
        <w:numPr>
          <w:ilvl w:val="0"/>
          <w:numId w:val="15"/>
        </w:numPr>
        <w:spacing w:after="0" w:line="254" w:lineRule="auto"/>
        <w:jc w:val="both"/>
        <w:rPr>
          <w:b/>
          <w:bCs/>
        </w:rPr>
      </w:pPr>
      <w:r>
        <w:t>Board is concern</w:t>
      </w:r>
      <w:r w:rsidR="000501DB">
        <w:t>ed</w:t>
      </w:r>
      <w:r>
        <w:t xml:space="preserve"> th</w:t>
      </w:r>
      <w:r w:rsidR="000501DB">
        <w:t>e</w:t>
      </w:r>
      <w:r>
        <w:t xml:space="preserve"> issue</w:t>
      </w:r>
      <w:r w:rsidR="000501DB">
        <w:t xml:space="preserve"> of yellow haze</w:t>
      </w:r>
      <w:r>
        <w:t xml:space="preserve"> should be taken more seriously</w:t>
      </w:r>
      <w:r w:rsidR="000501DB">
        <w:t xml:space="preserve"> by </w:t>
      </w:r>
      <w:proofErr w:type="spellStart"/>
      <w:r w:rsidR="000501DB">
        <w:t>Diavik</w:t>
      </w:r>
      <w:proofErr w:type="spellEnd"/>
      <w:r>
        <w:t xml:space="preserve">. </w:t>
      </w:r>
    </w:p>
    <w:p w:rsidR="007A609C" w:rsidRPr="007A609C" w:rsidRDefault="007A609C" w:rsidP="00074A61">
      <w:pPr>
        <w:pStyle w:val="ListParagraph"/>
        <w:numPr>
          <w:ilvl w:val="0"/>
          <w:numId w:val="15"/>
        </w:numPr>
        <w:spacing w:after="0" w:line="254" w:lineRule="auto"/>
        <w:jc w:val="both"/>
        <w:rPr>
          <w:b/>
          <w:bCs/>
        </w:rPr>
      </w:pPr>
      <w:r>
        <w:t xml:space="preserve">Arcadis consulting will put together a </w:t>
      </w:r>
      <w:r w:rsidR="000501DB">
        <w:t xml:space="preserve">detailed </w:t>
      </w:r>
      <w:r>
        <w:t xml:space="preserve">proposal for </w:t>
      </w:r>
      <w:proofErr w:type="spellStart"/>
      <w:r>
        <w:t>Diavik</w:t>
      </w:r>
      <w:proofErr w:type="spellEnd"/>
      <w:r>
        <w:t xml:space="preserve"> with recommendations for sampling methods and associated costs. </w:t>
      </w:r>
      <w:r>
        <w:tab/>
      </w:r>
      <w:r>
        <w:tab/>
      </w:r>
    </w:p>
    <w:p w:rsidR="007A609C" w:rsidRDefault="007A609C" w:rsidP="007A609C">
      <w:pPr>
        <w:spacing w:after="0" w:line="254" w:lineRule="auto"/>
        <w:jc w:val="both"/>
        <w:rPr>
          <w:b/>
          <w:bCs/>
        </w:rPr>
      </w:pPr>
    </w:p>
    <w:p w:rsidR="007A609C" w:rsidRDefault="007A609C" w:rsidP="007A609C">
      <w:pPr>
        <w:spacing w:after="0" w:line="254" w:lineRule="auto"/>
        <w:jc w:val="both"/>
        <w:rPr>
          <w:b/>
          <w:bCs/>
        </w:rPr>
      </w:pPr>
      <w:r>
        <w:rPr>
          <w:b/>
          <w:bCs/>
        </w:rPr>
        <w:t>ENR WMP Workshop</w:t>
      </w:r>
    </w:p>
    <w:p w:rsidR="007A609C" w:rsidRPr="00834FF2" w:rsidRDefault="00834FF2" w:rsidP="007A609C">
      <w:pPr>
        <w:pStyle w:val="ListParagraph"/>
        <w:numPr>
          <w:ilvl w:val="0"/>
          <w:numId w:val="16"/>
        </w:numPr>
        <w:spacing w:after="0" w:line="254" w:lineRule="auto"/>
        <w:jc w:val="both"/>
        <w:rPr>
          <w:b/>
          <w:bCs/>
        </w:rPr>
      </w:pPr>
      <w:r>
        <w:t>MSES presents their thoughts on ENR’s WMP workshop, which was held from Feb 2-3 2021.</w:t>
      </w:r>
    </w:p>
    <w:p w:rsidR="00834FF2" w:rsidRPr="000501DB" w:rsidRDefault="000501DB" w:rsidP="007A609C">
      <w:pPr>
        <w:pStyle w:val="ListParagraph"/>
        <w:numPr>
          <w:ilvl w:val="0"/>
          <w:numId w:val="16"/>
        </w:numPr>
        <w:spacing w:after="0" w:line="254" w:lineRule="auto"/>
        <w:jc w:val="both"/>
        <w:rPr>
          <w:b/>
          <w:bCs/>
        </w:rPr>
      </w:pPr>
      <w:r>
        <w:t>M</w:t>
      </w:r>
      <w:r w:rsidR="00834FF2">
        <w:t xml:space="preserve">ost of MSES’s recommendations on the WMMP will not change based on workshop results. </w:t>
      </w:r>
      <w:r>
        <w:t>Concerns are on how to monitor mine zone of influence on caribou, and need for mitigation.</w:t>
      </w:r>
    </w:p>
    <w:p w:rsidR="000501DB" w:rsidRPr="00834FF2" w:rsidRDefault="000501DB" w:rsidP="000501DB">
      <w:pPr>
        <w:pStyle w:val="ListParagraph"/>
        <w:numPr>
          <w:ilvl w:val="1"/>
          <w:numId w:val="16"/>
        </w:numPr>
        <w:spacing w:after="0" w:line="254" w:lineRule="auto"/>
        <w:jc w:val="both"/>
        <w:rPr>
          <w:b/>
          <w:bCs/>
        </w:rPr>
      </w:pPr>
      <w:r>
        <w:rPr>
          <w:bCs/>
        </w:rPr>
        <w:t xml:space="preserve">Updated MSES recommendations will be sent to Board for review and approval to submit to </w:t>
      </w:r>
      <w:proofErr w:type="spellStart"/>
      <w:r>
        <w:rPr>
          <w:bCs/>
        </w:rPr>
        <w:t>Diavik</w:t>
      </w:r>
      <w:proofErr w:type="spellEnd"/>
      <w:r>
        <w:rPr>
          <w:bCs/>
        </w:rPr>
        <w:t xml:space="preserve"> and ENR</w:t>
      </w:r>
    </w:p>
    <w:p w:rsidR="000501DB" w:rsidRPr="000501DB" w:rsidRDefault="00834FF2" w:rsidP="000501DB">
      <w:pPr>
        <w:pStyle w:val="ListParagraph"/>
        <w:numPr>
          <w:ilvl w:val="0"/>
          <w:numId w:val="16"/>
        </w:numPr>
        <w:spacing w:after="0" w:line="254" w:lineRule="auto"/>
        <w:jc w:val="both"/>
        <w:rPr>
          <w:b/>
          <w:bCs/>
        </w:rPr>
      </w:pPr>
      <w:r>
        <w:t>ENR requested comments on the ZOI draft guidance document. MSES’s comments</w:t>
      </w:r>
      <w:r w:rsidR="000501DB">
        <w:t xml:space="preserve"> approved by Board to</w:t>
      </w:r>
      <w:r>
        <w:t xml:space="preserve"> be sent to ENR. </w:t>
      </w:r>
    </w:p>
    <w:p w:rsidR="00834FF2" w:rsidRDefault="00834FF2" w:rsidP="00834FF2">
      <w:pPr>
        <w:spacing w:after="0" w:line="254" w:lineRule="auto"/>
        <w:jc w:val="both"/>
        <w:rPr>
          <w:b/>
          <w:bCs/>
        </w:rPr>
      </w:pPr>
    </w:p>
    <w:p w:rsidR="00834FF2" w:rsidRDefault="00834FF2" w:rsidP="00834FF2">
      <w:pPr>
        <w:spacing w:after="0" w:line="254" w:lineRule="auto"/>
        <w:jc w:val="both"/>
        <w:rPr>
          <w:b/>
          <w:bCs/>
        </w:rPr>
      </w:pPr>
      <w:r>
        <w:rPr>
          <w:b/>
          <w:bCs/>
        </w:rPr>
        <w:t>EMAB Merchandise to Communities</w:t>
      </w:r>
    </w:p>
    <w:p w:rsidR="00834FF2" w:rsidRPr="00834FF2" w:rsidRDefault="00834FF2" w:rsidP="00834FF2">
      <w:pPr>
        <w:pStyle w:val="ListParagraph"/>
        <w:numPr>
          <w:ilvl w:val="0"/>
          <w:numId w:val="17"/>
        </w:numPr>
        <w:spacing w:after="0" w:line="254" w:lineRule="auto"/>
        <w:rPr>
          <w:b/>
          <w:bCs/>
        </w:rPr>
      </w:pPr>
      <w:r>
        <w:t>With no community engagement there have been no opportunities to give out EMAB merchandise.</w:t>
      </w:r>
    </w:p>
    <w:p w:rsidR="00834FF2" w:rsidRPr="00834FF2" w:rsidRDefault="00834FF2" w:rsidP="00834FF2">
      <w:pPr>
        <w:pStyle w:val="ListParagraph"/>
        <w:numPr>
          <w:ilvl w:val="0"/>
          <w:numId w:val="17"/>
        </w:numPr>
        <w:spacing w:after="0" w:line="254" w:lineRule="auto"/>
        <w:rPr>
          <w:b/>
          <w:bCs/>
        </w:rPr>
      </w:pPr>
      <w:r>
        <w:t>Staff will send packages of EMAB merchandise to board members for them to distribute in communities.</w:t>
      </w:r>
    </w:p>
    <w:p w:rsidR="00AF6AFD" w:rsidRDefault="00AF6AFD" w:rsidP="00D56EC0">
      <w:pPr>
        <w:spacing w:after="0"/>
      </w:pPr>
    </w:p>
    <w:p w:rsidR="00834FF2" w:rsidRDefault="00834FF2" w:rsidP="00C66CB4">
      <w:pPr>
        <w:spacing w:after="0"/>
        <w:rPr>
          <w:b/>
          <w:bCs/>
        </w:rPr>
      </w:pPr>
      <w:r>
        <w:rPr>
          <w:b/>
          <w:bCs/>
        </w:rPr>
        <w:t>IEMA Update</w:t>
      </w:r>
    </w:p>
    <w:p w:rsidR="00834FF2" w:rsidRDefault="00D56EC0" w:rsidP="00C66CB4">
      <w:pPr>
        <w:pStyle w:val="ListParagraph"/>
        <w:numPr>
          <w:ilvl w:val="0"/>
          <w:numId w:val="18"/>
        </w:numPr>
      </w:pPr>
      <w:r>
        <w:t xml:space="preserve">Effect of </w:t>
      </w:r>
      <w:proofErr w:type="spellStart"/>
      <w:r>
        <w:t>Ekati</w:t>
      </w:r>
      <w:proofErr w:type="spellEnd"/>
      <w:r>
        <w:t>/DDEC insolvency on monitoring at the mine</w:t>
      </w:r>
    </w:p>
    <w:p w:rsidR="00D56EC0" w:rsidRDefault="00D56EC0" w:rsidP="00C66CB4">
      <w:pPr>
        <w:pStyle w:val="ListParagraph"/>
        <w:numPr>
          <w:ilvl w:val="0"/>
          <w:numId w:val="18"/>
        </w:numPr>
      </w:pPr>
      <w:r>
        <w:t xml:space="preserve">Closure plan workshop in a couple of weeks. Questions about differences in processed kimberlite containment at </w:t>
      </w:r>
      <w:proofErr w:type="spellStart"/>
      <w:r>
        <w:t>Ekati</w:t>
      </w:r>
      <w:proofErr w:type="spellEnd"/>
      <w:r>
        <w:t xml:space="preserve"> and </w:t>
      </w:r>
      <w:proofErr w:type="spellStart"/>
      <w:r>
        <w:t>Diavik</w:t>
      </w:r>
      <w:proofErr w:type="spellEnd"/>
      <w:r>
        <w:t>, and possible effects on wildlife</w:t>
      </w:r>
    </w:p>
    <w:p w:rsidR="00D56EC0" w:rsidRDefault="00D56EC0" w:rsidP="00C66CB4">
      <w:pPr>
        <w:pStyle w:val="ListParagraph"/>
        <w:numPr>
          <w:ilvl w:val="0"/>
          <w:numId w:val="18"/>
        </w:numPr>
      </w:pPr>
      <w:r>
        <w:t>Did analysis of satellite collar data on effects of mine on caribou movement</w:t>
      </w:r>
    </w:p>
    <w:p w:rsidR="00D56EC0" w:rsidRDefault="00D56EC0" w:rsidP="00C66CB4">
      <w:pPr>
        <w:pStyle w:val="ListParagraph"/>
        <w:numPr>
          <w:ilvl w:val="0"/>
          <w:numId w:val="18"/>
        </w:numPr>
      </w:pPr>
      <w:r>
        <w:t xml:space="preserve">Expecting a proposal for a new pit at Point Lake (on point between Lac du </w:t>
      </w:r>
      <w:proofErr w:type="spellStart"/>
      <w:r>
        <w:t>Sauvage</w:t>
      </w:r>
      <w:proofErr w:type="spellEnd"/>
      <w:r>
        <w:t xml:space="preserve"> and Lac de Gras)</w:t>
      </w:r>
    </w:p>
    <w:p w:rsidR="00D56EC0" w:rsidRDefault="00D56EC0" w:rsidP="00C66CB4">
      <w:pPr>
        <w:pStyle w:val="ListParagraph"/>
        <w:numPr>
          <w:ilvl w:val="0"/>
          <w:numId w:val="18"/>
        </w:numPr>
      </w:pPr>
      <w:r>
        <w:t xml:space="preserve">Some concerns about potassium in Long Lake Containment facility; also seeing some elevated selenium in whitefish and mercury in fish in Kodiak Lake. </w:t>
      </w:r>
      <w:proofErr w:type="spellStart"/>
      <w:r>
        <w:t>Ekati</w:t>
      </w:r>
      <w:proofErr w:type="spellEnd"/>
      <w:r>
        <w:t xml:space="preserve"> should explain.</w:t>
      </w:r>
    </w:p>
    <w:p w:rsidR="00D56EC0" w:rsidRDefault="00D56EC0" w:rsidP="0033327D">
      <w:pPr>
        <w:pStyle w:val="ListParagraph"/>
        <w:numPr>
          <w:ilvl w:val="0"/>
          <w:numId w:val="18"/>
        </w:numPr>
        <w:spacing w:after="0"/>
      </w:pPr>
      <w:r>
        <w:t>EMAB should continue to get regular updates from IEMA</w:t>
      </w:r>
    </w:p>
    <w:p w:rsidR="0033327D" w:rsidRDefault="0033327D" w:rsidP="0033327D">
      <w:pPr>
        <w:pStyle w:val="ListParagraph"/>
        <w:spacing w:after="0"/>
      </w:pPr>
    </w:p>
    <w:p w:rsidR="00C66CB4" w:rsidRDefault="00C66CB4" w:rsidP="00C66CB4">
      <w:pPr>
        <w:spacing w:after="0"/>
        <w:rPr>
          <w:b/>
          <w:bCs/>
        </w:rPr>
      </w:pPr>
      <w:r>
        <w:rPr>
          <w:b/>
          <w:bCs/>
        </w:rPr>
        <w:t>Next Meeting</w:t>
      </w:r>
    </w:p>
    <w:p w:rsidR="00C66CB4" w:rsidRPr="00C66CB4" w:rsidRDefault="00C66CB4" w:rsidP="00C66CB4">
      <w:pPr>
        <w:pStyle w:val="ListParagraph"/>
        <w:numPr>
          <w:ilvl w:val="0"/>
          <w:numId w:val="18"/>
        </w:numPr>
        <w:rPr>
          <w:b/>
          <w:bCs/>
        </w:rPr>
      </w:pPr>
      <w:r>
        <w:t xml:space="preserve">Tentatively scheduled for April 20-22; </w:t>
      </w:r>
      <w:r w:rsidR="00D56EC0">
        <w:t>if not needed then</w:t>
      </w:r>
      <w:r>
        <w:t xml:space="preserve"> May</w:t>
      </w:r>
      <w:r w:rsidR="00D56EC0">
        <w:t xml:space="preserve"> 26-27</w:t>
      </w:r>
      <w:r>
        <w:t>.</w:t>
      </w:r>
    </w:p>
    <w:p w:rsidR="00C66CB4" w:rsidRPr="00C66CB4" w:rsidRDefault="00C66CB4" w:rsidP="00C66CB4">
      <w:pPr>
        <w:rPr>
          <w:b/>
          <w:bCs/>
        </w:rPr>
      </w:pPr>
    </w:p>
    <w:sectPr w:rsidR="00C66CB4" w:rsidRPr="00C66CB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124" w:rsidRDefault="005A5124">
      <w:pPr>
        <w:spacing w:after="0" w:line="240" w:lineRule="auto"/>
      </w:pPr>
      <w:r>
        <w:separator/>
      </w:r>
    </w:p>
  </w:endnote>
  <w:endnote w:type="continuationSeparator" w:id="0">
    <w:p w:rsidR="005A5124" w:rsidRDefault="005A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124" w:rsidRDefault="005A5124">
      <w:pPr>
        <w:spacing w:after="0" w:line="240" w:lineRule="auto"/>
      </w:pPr>
      <w:r>
        <w:separator/>
      </w:r>
    </w:p>
  </w:footnote>
  <w:footnote w:type="continuationSeparator" w:id="0">
    <w:p w:rsidR="005A5124" w:rsidRDefault="005A5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B38" w:rsidRDefault="00C66CB4" w:rsidP="006B6B38">
    <w:pPr>
      <w:pStyle w:val="Heading3"/>
      <w:rPr>
        <w:color w:val="0000FF"/>
      </w:rPr>
    </w:pPr>
    <w:r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60288" behindDoc="1" locked="0" layoutInCell="1" allowOverlap="1" wp14:anchorId="2A9025DA" wp14:editId="7708E6AC">
          <wp:simplePos x="0" y="0"/>
          <wp:positionH relativeFrom="column">
            <wp:posOffset>4698577</wp:posOffset>
          </wp:positionH>
          <wp:positionV relativeFrom="paragraph">
            <wp:posOffset>-93980</wp:posOffset>
          </wp:positionV>
          <wp:extent cx="1024467" cy="1024467"/>
          <wp:effectExtent l="0" t="0" r="444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467" cy="1024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FF"/>
      </w:rPr>
      <w:t xml:space="preserve">   WORKING WITH THE PEOPLE FOR THE ENVIRONMENT</w:t>
    </w:r>
  </w:p>
  <w:p w:rsidR="006B6B38" w:rsidRDefault="005A5124" w:rsidP="006B6B38">
    <w:pPr>
      <w:pStyle w:val="Header"/>
      <w:rPr>
        <w:rFonts w:ascii="Tahoma" w:hAnsi="Tahoma" w:cs="Tahoma"/>
        <w:b/>
        <w:bCs/>
        <w:color w:val="3366FF"/>
        <w:sz w:val="27"/>
        <w:szCs w:val="32"/>
      </w:rPr>
    </w:pPr>
  </w:p>
  <w:p w:rsidR="006B6B38" w:rsidRDefault="005A5124" w:rsidP="006B6B38">
    <w:pPr>
      <w:pStyle w:val="Header"/>
      <w:rPr>
        <w:rFonts w:ascii="Tahoma" w:hAnsi="Tahoma" w:cs="Tahoma"/>
        <w:color w:val="3366FF"/>
        <w:sz w:val="28"/>
        <w:szCs w:val="32"/>
      </w:rPr>
    </w:pPr>
  </w:p>
  <w:p w:rsidR="006B6B38" w:rsidRDefault="005A5124" w:rsidP="006B6B38">
    <w:pPr>
      <w:pStyle w:val="Header"/>
      <w:rPr>
        <w:rFonts w:ascii="Tahoma" w:hAnsi="Tahoma" w:cs="Tahoma"/>
        <w:color w:val="3366FF"/>
        <w:sz w:val="28"/>
        <w:szCs w:val="32"/>
      </w:rPr>
    </w:pPr>
  </w:p>
  <w:p w:rsidR="006B6B38" w:rsidRPr="006B6B38" w:rsidRDefault="00C66CB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864374" wp14:editId="58D6936E">
              <wp:simplePos x="0" y="0"/>
              <wp:positionH relativeFrom="column">
                <wp:align>center</wp:align>
              </wp:positionH>
              <wp:positionV relativeFrom="paragraph">
                <wp:posOffset>177165</wp:posOffset>
              </wp:positionV>
              <wp:extent cx="5943600" cy="0"/>
              <wp:effectExtent l="9525" t="5715" r="952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66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4613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3.95pt" to="46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" strokecolor="#36c" strokeweight=".5pt"/>
          </w:pict>
        </mc:Fallback>
      </mc:AlternateContent>
    </w:r>
  </w:p>
  <w:p w:rsidR="006B6B38" w:rsidRDefault="005A5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405"/>
    <w:multiLevelType w:val="hybridMultilevel"/>
    <w:tmpl w:val="BF06D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2EDA"/>
    <w:multiLevelType w:val="hybridMultilevel"/>
    <w:tmpl w:val="2738F4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7F37"/>
    <w:multiLevelType w:val="hybridMultilevel"/>
    <w:tmpl w:val="51FCA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72974"/>
    <w:multiLevelType w:val="hybridMultilevel"/>
    <w:tmpl w:val="257ED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946FD"/>
    <w:multiLevelType w:val="hybridMultilevel"/>
    <w:tmpl w:val="258834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C4209"/>
    <w:multiLevelType w:val="hybridMultilevel"/>
    <w:tmpl w:val="12025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568F4"/>
    <w:multiLevelType w:val="hybridMultilevel"/>
    <w:tmpl w:val="C9D69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B0A63"/>
    <w:multiLevelType w:val="hybridMultilevel"/>
    <w:tmpl w:val="922C3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0697"/>
    <w:multiLevelType w:val="hybridMultilevel"/>
    <w:tmpl w:val="DE54F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F3382"/>
    <w:multiLevelType w:val="hybridMultilevel"/>
    <w:tmpl w:val="605E76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34D68"/>
    <w:multiLevelType w:val="hybridMultilevel"/>
    <w:tmpl w:val="AFDC1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11089"/>
    <w:multiLevelType w:val="hybridMultilevel"/>
    <w:tmpl w:val="BE287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73A97"/>
    <w:multiLevelType w:val="hybridMultilevel"/>
    <w:tmpl w:val="FA7AE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A39F0"/>
    <w:multiLevelType w:val="hybridMultilevel"/>
    <w:tmpl w:val="E1BC73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0333E"/>
    <w:multiLevelType w:val="hybridMultilevel"/>
    <w:tmpl w:val="85707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7DF6"/>
    <w:multiLevelType w:val="hybridMultilevel"/>
    <w:tmpl w:val="0F663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F20AE"/>
    <w:multiLevelType w:val="hybridMultilevel"/>
    <w:tmpl w:val="D3003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3"/>
  </w:num>
  <w:num w:numId="10">
    <w:abstractNumId w:val="6"/>
  </w:num>
  <w:num w:numId="11">
    <w:abstractNumId w:val="15"/>
  </w:num>
  <w:num w:numId="12">
    <w:abstractNumId w:val="0"/>
  </w:num>
  <w:num w:numId="13">
    <w:abstractNumId w:val="0"/>
  </w:num>
  <w:num w:numId="14">
    <w:abstractNumId w:val="9"/>
  </w:num>
  <w:num w:numId="15">
    <w:abstractNumId w:val="1"/>
  </w:num>
  <w:num w:numId="16">
    <w:abstractNumId w:val="16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A2"/>
    <w:rsid w:val="000501DB"/>
    <w:rsid w:val="00062E4A"/>
    <w:rsid w:val="00074A61"/>
    <w:rsid w:val="000E7242"/>
    <w:rsid w:val="00104375"/>
    <w:rsid w:val="002A0876"/>
    <w:rsid w:val="0033327D"/>
    <w:rsid w:val="005A5124"/>
    <w:rsid w:val="005B4D42"/>
    <w:rsid w:val="006812EC"/>
    <w:rsid w:val="007A609C"/>
    <w:rsid w:val="00834FF2"/>
    <w:rsid w:val="00883E13"/>
    <w:rsid w:val="009071FA"/>
    <w:rsid w:val="00A624CB"/>
    <w:rsid w:val="00AF6AFD"/>
    <w:rsid w:val="00B97B29"/>
    <w:rsid w:val="00C66CB4"/>
    <w:rsid w:val="00D56EC0"/>
    <w:rsid w:val="00FB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5359"/>
  <w15:chartTrackingRefBased/>
  <w15:docId w15:val="{30201564-15CC-4216-8780-769A82D1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5A2"/>
  </w:style>
  <w:style w:type="paragraph" w:styleId="Heading3">
    <w:name w:val="heading 3"/>
    <w:basedOn w:val="Normal"/>
    <w:next w:val="Normal"/>
    <w:link w:val="Heading3Char"/>
    <w:semiHidden/>
    <w:unhideWhenUsed/>
    <w:qFormat/>
    <w:rsid w:val="00FB75A2"/>
    <w:pPr>
      <w:keepNext/>
      <w:spacing w:after="0" w:line="240" w:lineRule="auto"/>
      <w:outlineLvl w:val="2"/>
    </w:pPr>
    <w:rPr>
      <w:rFonts w:ascii="Tahoma" w:eastAsia="Times New Roman" w:hAnsi="Tahoma" w:cs="Tahoma"/>
      <w:color w:val="3366F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B75A2"/>
    <w:rPr>
      <w:rFonts w:ascii="Tahoma" w:eastAsia="Times New Roman" w:hAnsi="Tahoma" w:cs="Tahoma"/>
      <w:color w:val="3366FF"/>
      <w:sz w:val="28"/>
      <w:szCs w:val="24"/>
    </w:rPr>
  </w:style>
  <w:style w:type="paragraph" w:styleId="ListParagraph">
    <w:name w:val="List Paragraph"/>
    <w:basedOn w:val="Normal"/>
    <w:uiPriority w:val="34"/>
    <w:qFormat/>
    <w:rsid w:val="00FB75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B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75A2"/>
  </w:style>
  <w:style w:type="paragraph" w:customStyle="1" w:styleId="Default">
    <w:name w:val="Default"/>
    <w:rsid w:val="00FB75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1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2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4569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Janyne Matthiessen</dc:creator>
  <cp:keywords/>
  <dc:description/>
  <cp:lastModifiedBy>John McCullum</cp:lastModifiedBy>
  <cp:revision>12</cp:revision>
  <dcterms:created xsi:type="dcterms:W3CDTF">2021-03-18T17:32:00Z</dcterms:created>
  <dcterms:modified xsi:type="dcterms:W3CDTF">2021-03-31T16:58:00Z</dcterms:modified>
</cp:coreProperties>
</file>